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5F61" w14:textId="22EF8EC4" w:rsidR="00FA1481" w:rsidRPr="0017141C" w:rsidRDefault="00F515FB" w:rsidP="0017141C">
      <w:pPr>
        <w:jc w:val="center"/>
        <w:rPr>
          <w:szCs w:val="24"/>
        </w:rPr>
      </w:pPr>
      <w:r w:rsidRPr="0017141C">
        <w:rPr>
          <w:noProof/>
          <w:szCs w:val="24"/>
        </w:rPr>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39250" cy="804672"/>
                    </a:xfrm>
                    <a:prstGeom prst="rect">
                      <a:avLst/>
                    </a:prstGeom>
                  </pic:spPr>
                </pic:pic>
              </a:graphicData>
            </a:graphic>
          </wp:inline>
        </w:drawing>
      </w: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17141C" w:rsidRDefault="00BB2D2A" w:rsidP="0017141C">
      <w:pPr>
        <w:jc w:val="center"/>
        <w:rPr>
          <w:szCs w:val="24"/>
        </w:rPr>
      </w:pPr>
      <w:r w:rsidRPr="0017141C">
        <w:rPr>
          <w:szCs w:val="24"/>
        </w:rPr>
        <w:t>Supplementary Materials</w:t>
      </w:r>
      <w:r w:rsidR="009743A9" w:rsidRPr="0017141C">
        <w:rPr>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Vivitskaia Tulloch, Frank A. La Sorte, Patrick R. </w:t>
      </w:r>
      <w:proofErr w:type="spellStart"/>
      <w:r w:rsidRPr="0017141C">
        <w:rPr>
          <w:color w:val="000000"/>
          <w:szCs w:val="24"/>
        </w:rPr>
        <w:t>Roehrdanz</w:t>
      </w:r>
      <w:proofErr w:type="spellEnd"/>
      <w:r w:rsidRPr="0017141C">
        <w:rPr>
          <w:color w:val="000000"/>
          <w:szCs w:val="24"/>
        </w:rPr>
        <w:t xml:space="preserve">, Peter H. Verburg, Amanda D. </w:t>
      </w:r>
      <w:proofErr w:type="spellStart"/>
      <w:r w:rsidRPr="0017141C">
        <w:rPr>
          <w:color w:val="000000"/>
          <w:szCs w:val="24"/>
        </w:rPr>
        <w:t>Rodewald</w:t>
      </w:r>
      <w:proofErr w:type="spellEnd"/>
      <w:r w:rsidRPr="0017141C">
        <w:rPr>
          <w:color w:val="000000"/>
          <w:szCs w:val="24"/>
        </w:rPr>
        <w:t>, Scott Wilson, Hugh P. Possingham,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hyperlink r:id="rId8">
        <w:r w:rsidR="005C20E4" w:rsidRPr="0017141C">
          <w:rPr>
            <w:szCs w:val="24"/>
          </w:rPr>
          <w:t>richard.schuster@glel.carleton.ca</w:t>
        </w:r>
      </w:hyperlink>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r w:rsidR="00123A45" w:rsidRPr="0017141C">
        <w:rPr>
          <w:szCs w:val="24"/>
        </w:rPr>
        <w:t>S9</w:t>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4B448789" w14:textId="77777777" w:rsidR="002C030F" w:rsidRPr="0017141C" w:rsidRDefault="002C030F" w:rsidP="0017141C">
      <w:pPr>
        <w:rPr>
          <w:szCs w:val="24"/>
        </w:rPr>
      </w:pPr>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2EF7BEB5" w14:textId="77777777" w:rsidR="00C20319" w:rsidRDefault="00C20319">
      <w:pPr>
        <w:rPr>
          <w:b/>
          <w:szCs w:val="24"/>
        </w:rPr>
      </w:pPr>
      <w:r>
        <w:rPr>
          <w:b/>
          <w:szCs w:val="24"/>
        </w:rPr>
        <w:br w:type="page"/>
      </w:r>
    </w:p>
    <w:p w14:paraId="10D33DA8" w14:textId="7E76CF32" w:rsidR="0017141C" w:rsidRPr="0017141C" w:rsidRDefault="00123A45" w:rsidP="0017141C">
      <w:pPr>
        <w:pStyle w:val="SMText"/>
        <w:spacing w:before="120" w:after="120"/>
        <w:ind w:firstLine="0"/>
        <w:rPr>
          <w:b/>
          <w:szCs w:val="24"/>
        </w:rPr>
      </w:pPr>
      <w:r w:rsidRPr="0017141C">
        <w:rPr>
          <w:b/>
          <w:szCs w:val="24"/>
        </w:rPr>
        <w:lastRenderedPageBreak/>
        <w:t>Materials and Methods</w:t>
      </w:r>
    </w:p>
    <w:p w14:paraId="2ACBE86C" w14:textId="02CE6DEC" w:rsidR="00123A45" w:rsidRPr="0017141C" w:rsidRDefault="00337B74" w:rsidP="0017141C">
      <w:pPr>
        <w:spacing w:before="120" w:after="120"/>
        <w:rPr>
          <w:szCs w:val="24"/>
        </w:rPr>
      </w:pPr>
      <w:r w:rsidRPr="0017141C">
        <w:rPr>
          <w:color w:val="000000"/>
          <w:szCs w:val="24"/>
        </w:rPr>
        <w:t>We used a multi-objective optimization approach that incorporated governance, land use and climate constraints to prioritize the conservation of 29,350 verte</w:t>
      </w:r>
      <w:r w:rsidRPr="0017141C">
        <w:rPr>
          <w:szCs w:val="24"/>
        </w:rPr>
        <w:t xml:space="preserve">brate </w:t>
      </w:r>
      <w:r w:rsidRPr="0017141C">
        <w:rPr>
          <w:color w:val="000000"/>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0AEA7762"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xml:space="preserve">) to incorporate the risk of </w:t>
      </w:r>
      <w:r w:rsidR="00C83F75">
        <w:rPr>
          <w:szCs w:val="24"/>
        </w:rPr>
        <w:t>land use</w:t>
      </w:r>
      <w:r w:rsidRPr="0017141C">
        <w:rPr>
          <w:szCs w:val="24"/>
        </w:rPr>
        <w:t xml:space="preserve"> change. This map is based on a global land systems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w:t>
      </w:r>
      <w:r w:rsidR="00265B6D" w:rsidRPr="0017141C">
        <w:rPr>
          <w:szCs w:val="24"/>
        </w:rPr>
        <w:t>resolution but</w:t>
      </w:r>
      <w:r w:rsidRPr="0017141C">
        <w:rPr>
          <w:szCs w:val="24"/>
        </w:rPr>
        <w:t xml:space="preserve"> is refined based on recent land-cover and </w:t>
      </w:r>
      <w:r w:rsidR="00C83F75">
        <w:rPr>
          <w:szCs w:val="24"/>
        </w:rPr>
        <w:t>land use</w:t>
      </w:r>
      <w:r w:rsidRPr="0017141C">
        <w:rPr>
          <w:szCs w:val="24"/>
        </w:rPr>
        <w:t xml:space="preserv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further estimated the impact of land use and land use intensity on biodiversity, with data originating from the PREDICTS project (</w:t>
      </w:r>
      <w:r w:rsidRPr="0017141C">
        <w:rPr>
          <w:i/>
          <w:szCs w:val="24"/>
        </w:rPr>
        <w:t>53</w:t>
      </w:r>
      <w:r w:rsidRPr="0017141C">
        <w:rPr>
          <w:szCs w:val="24"/>
        </w:rPr>
        <w:t xml:space="preserve">). They first matched their land-systems classes to varying intensity levels for each </w:t>
      </w:r>
      <w:r w:rsidR="00C83F75">
        <w:rPr>
          <w:szCs w:val="24"/>
        </w:rPr>
        <w:t>land use</w:t>
      </w:r>
      <w:r w:rsidRPr="0017141C">
        <w:rPr>
          <w:szCs w:val="24"/>
        </w:rPr>
        <w:t xml:space="preserve"> type (for detailed conversion table, see ref (</w:t>
      </w:r>
      <w:r w:rsidRPr="0017141C">
        <w:rPr>
          <w:i/>
          <w:szCs w:val="24"/>
        </w:rPr>
        <w:t>54</w:t>
      </w:r>
      <w:r w:rsidRPr="0017141C">
        <w:rPr>
          <w:szCs w:val="24"/>
        </w:rPr>
        <w:t>)). This allowed (</w:t>
      </w:r>
      <w:r w:rsidRPr="0017141C">
        <w:rPr>
          <w:i/>
          <w:szCs w:val="24"/>
        </w:rPr>
        <w:t>16</w:t>
      </w:r>
      <w:r w:rsidRPr="0017141C">
        <w:rPr>
          <w:szCs w:val="24"/>
        </w:rPr>
        <w:t xml:space="preserve">) to calculate average biodiversity loss per land system (relative to an unimpacted baseline) by taking the mean model estimates of biodiversity loss per </w:t>
      </w:r>
      <w:r w:rsidR="00C83F75">
        <w:rPr>
          <w:szCs w:val="24"/>
        </w:rPr>
        <w:t>land use</w:t>
      </w:r>
      <w:r w:rsidRPr="0017141C">
        <w:rPr>
          <w:szCs w:val="24"/>
        </w:rPr>
        <w:t xml:space="preserv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xml:space="preserve">)) of relative percent biodiversity change for each land-system class for species abundance as a measure of the </w:t>
      </w:r>
      <w:r w:rsidR="00C83F75">
        <w:rPr>
          <w:szCs w:val="24"/>
        </w:rPr>
        <w:t>land use</w:t>
      </w:r>
      <w:r w:rsidRPr="0017141C">
        <w:rPr>
          <w:szCs w:val="24"/>
        </w:rPr>
        <w:t xml:space="preserv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r w:rsidRPr="0017141C">
        <w:rPr>
          <w:szCs w:val="24"/>
          <w:u w:val="single"/>
        </w:rPr>
        <w:t>Climate risk</w:t>
      </w:r>
    </w:p>
    <w:p w14:paraId="521E432A" w14:textId="28234A75"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w:t>
      </w:r>
      <w:bookmarkStart w:id="0" w:name="_Hlk82783034"/>
      <w:r w:rsidR="0065204B" w:rsidRPr="0065204B">
        <w:rPr>
          <w:szCs w:val="24"/>
        </w:rPr>
        <w:t xml:space="preserve">Projected temporal rate of change is based on the 20 year mean (2040-2060) projection for mean annual temperature from the HadGEM2-ES model (CMIP5) and the baseline (1960-1990) temperature available from </w:t>
      </w:r>
      <w:proofErr w:type="spellStart"/>
      <w:r w:rsidR="0065204B" w:rsidRPr="0065204B">
        <w:rPr>
          <w:szCs w:val="24"/>
        </w:rPr>
        <w:t>Worldclim</w:t>
      </w:r>
      <w:proofErr w:type="spellEnd"/>
      <w:r w:rsidR="0065204B" w:rsidRPr="0065204B">
        <w:rPr>
          <w:szCs w:val="24"/>
        </w:rPr>
        <w:t xml:space="preserve"> v1.4</w:t>
      </w:r>
      <w:r w:rsidRPr="0017141C">
        <w:rPr>
          <w:szCs w:val="24"/>
        </w:rPr>
        <w:t xml:space="preserve">. </w:t>
      </w:r>
      <w:bookmarkEnd w:id="0"/>
      <w:r w:rsidRPr="0017141C">
        <w:rPr>
          <w:szCs w:val="24"/>
        </w:rPr>
        <w:t>Spatial rate of change was derived from 30 arc second elevation data and calculated with the ‘terrain’ function from the R ‘raster’ package.</w:t>
      </w:r>
    </w:p>
    <w:p w14:paraId="6E03957F" w14:textId="12432F58"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58,59</w:t>
      </w:r>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10,63</w:t>
      </w:r>
      <w:r w:rsidRPr="0017141C">
        <w:rPr>
          <w:szCs w:val="24"/>
        </w:rPr>
        <w:t>). For species in natural systems, these events can further the decline and extirpation of populations, increasing the chances of extinction (</w:t>
      </w:r>
      <w:r w:rsidRPr="0017141C">
        <w:rPr>
          <w:i/>
          <w:szCs w:val="24"/>
        </w:rPr>
        <w:t>10</w:t>
      </w:r>
      <w:r w:rsidRPr="0017141C">
        <w:rPr>
          <w:szCs w:val="24"/>
        </w:rPr>
        <w:t>,</w:t>
      </w:r>
      <w:r w:rsidRPr="0017141C">
        <w:rPr>
          <w:i/>
          <w:szCs w:val="24"/>
        </w:rPr>
        <w:t>64</w:t>
      </w:r>
      <w:r w:rsidRPr="0017141C">
        <w:rPr>
          <w:szCs w:val="24"/>
        </w:rPr>
        <w:t xml:space="preserve">). </w:t>
      </w:r>
      <w:r w:rsidR="00123A45" w:rsidRPr="0017141C">
        <w:rPr>
          <w:szCs w:val="24"/>
        </w:rPr>
        <w:t xml:space="preserve">Extreme heat events and extreme cold events </w:t>
      </w:r>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65,66</w:t>
      </w:r>
      <w:r w:rsidRPr="0017141C">
        <w:rPr>
          <w:szCs w:val="24"/>
        </w:rPr>
        <w:t>), and change the phenology of life history events (</w:t>
      </w:r>
      <w:r w:rsidRPr="0017141C">
        <w:rPr>
          <w:i/>
          <w:szCs w:val="24"/>
        </w:rPr>
        <w:t>67,68</w:t>
      </w:r>
      <w:r w:rsidRPr="0017141C">
        <w:rPr>
          <w:szCs w:val="24"/>
        </w:rPr>
        <w:t xml:space="preserve">). There are </w:t>
      </w:r>
      <w:proofErr w:type="gramStart"/>
      <w:r w:rsidRPr="0017141C">
        <w:rPr>
          <w:szCs w:val="24"/>
        </w:rPr>
        <w:t>a number of</w:t>
      </w:r>
      <w:proofErr w:type="gramEnd"/>
      <w:r w:rsidRPr="0017141C">
        <w:rPr>
          <w:szCs w:val="24"/>
        </w:rPr>
        <w:t xml:space="preserve"> climate indices that have been used to estimate the occurrence of these events (</w:t>
      </w:r>
      <w:r w:rsidRPr="0017141C">
        <w:rPr>
          <w:i/>
          <w:szCs w:val="24"/>
        </w:rPr>
        <w:t>69,70</w:t>
      </w:r>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49E8D97E" w:rsidR="00337B74" w:rsidRPr="0017141C" w:rsidRDefault="00337B74" w:rsidP="0017141C">
      <w:pPr>
        <w:spacing w:before="120" w:after="120"/>
        <w:rPr>
          <w:szCs w:val="24"/>
        </w:rPr>
      </w:pPr>
      <w:r w:rsidRPr="0017141C">
        <w:rPr>
          <w:szCs w:val="24"/>
        </w:rPr>
        <w:t>For this alternative measure, we estimated climatic risk based on the estimated trend in the annual proportion of days containing extreme heat events from 1979 to 2019 (</w:t>
      </w:r>
      <w:r w:rsidRPr="0017141C">
        <w:rPr>
          <w:i/>
          <w:szCs w:val="24"/>
        </w:rPr>
        <w:t>18</w:t>
      </w:r>
      <w:r w:rsidRPr="0017141C">
        <w:rPr>
          <w:szCs w:val="24"/>
        </w:rPr>
        <w:t>). Extreme heat events were estimated using hourly air temperature at 2 m above the surface and gridded at a 31 km (0.28125° at the equator) spatial resolution (</w:t>
      </w:r>
      <w:r w:rsidRPr="0017141C">
        <w:rPr>
          <w:i/>
          <w:szCs w:val="24"/>
        </w:rPr>
        <w:t>72</w:t>
      </w:r>
      <w:r w:rsidRPr="0017141C">
        <w:rPr>
          <w:szCs w:val="24"/>
        </w:rPr>
        <w:t xml:space="preserve">). The temperature data was acquired from the European Centre for Medium-Range Weather Forecasts (ECMWF) fifth generation atmospheric reanalysis of the global </w:t>
      </w:r>
      <w:r w:rsidRPr="0017141C">
        <w:rPr>
          <w:szCs w:val="24"/>
        </w:rPr>
        <w:lastRenderedPageBreak/>
        <w:t>climate (ERA5) (</w:t>
      </w:r>
      <w:r w:rsidRPr="0017141C">
        <w:rPr>
          <w:i/>
          <w:szCs w:val="24"/>
        </w:rPr>
        <w:t>73,74</w:t>
      </w:r>
      <w:r w:rsidRPr="0017141C">
        <w:rPr>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17141C">
        <w:rPr>
          <w:i/>
          <w:szCs w:val="24"/>
        </w:rPr>
        <w:t>75,76</w:t>
      </w:r>
      <w:r w:rsidRPr="0017141C">
        <w:rPr>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w:t>
      </w:r>
      <w:r w:rsidR="002D44F6">
        <w:rPr>
          <w:szCs w:val="24"/>
        </w:rPr>
        <w:t xml:space="preserve"> – S9</w:t>
      </w:r>
      <w:r w:rsidRPr="0017141C">
        <w:rPr>
          <w:szCs w:val="24"/>
        </w:rPr>
        <w:t>). See (</w:t>
      </w:r>
      <w:r w:rsidRPr="0017141C">
        <w:rPr>
          <w:i/>
          <w:szCs w:val="24"/>
        </w:rPr>
        <w:t>18</w:t>
      </w:r>
      <w:r w:rsidRPr="0017141C">
        <w:rPr>
          <w:szCs w:val="24"/>
        </w:rPr>
        <w:t>) for additional details.</w:t>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2A45CC5B"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xml:space="preserve">) governance risk, ii) </w:t>
      </w:r>
      <w:r w:rsidR="00C83F75">
        <w:rPr>
          <w:szCs w:val="24"/>
        </w:rPr>
        <w:t>land use</w:t>
      </w:r>
      <w:r w:rsidRPr="0017141C">
        <w:rPr>
          <w:szCs w:val="24"/>
        </w:rPr>
        <w:t xml:space="preserv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lastRenderedPageBreak/>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units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2E0B3739"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to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380249">
        <w:rPr>
          <w:szCs w:val="24"/>
          <w:vertAlign w:val="subscript"/>
        </w:rPr>
        <w:t>i</w:t>
      </w:r>
      <w:proofErr w:type="spellEnd"/>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60B6C7A2" w14:textId="77777777" w:rsidR="005E0FE9" w:rsidRDefault="00337B74" w:rsidP="0017141C">
      <w:pPr>
        <w:pStyle w:val="SMText"/>
        <w:spacing w:before="120" w:after="120"/>
        <w:ind w:firstLine="0"/>
        <w:rPr>
          <w:szCs w:val="24"/>
        </w:rPr>
        <w:sectPr w:rsidR="005E0FE9" w:rsidSect="0017141C">
          <w:headerReference w:type="default" r:id="rId11"/>
          <w:footerReference w:type="default" r:id="rId12"/>
          <w:pgSz w:w="12240" w:h="15840"/>
          <w:pgMar w:top="1134" w:right="1134" w:bottom="1134" w:left="1134" w:header="0" w:footer="0" w:gutter="0"/>
          <w:cols w:space="720"/>
          <w:docGrid w:linePitch="326"/>
        </w:sect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acknowledge that these targets are arbitrary; however, they are more precise than previous targets based on species’ ranges (which can contain a large amount of unsuitable habitat), and accounts for the increased vulnerability of species with smaller range sizes (</w:t>
      </w:r>
      <w:r w:rsidRPr="0017141C">
        <w:rPr>
          <w:i/>
          <w:szCs w:val="24"/>
        </w:rPr>
        <w:t>79</w:t>
      </w:r>
      <w:r w:rsidRPr="0017141C">
        <w:rPr>
          <w:szCs w:val="24"/>
        </w:rPr>
        <w:t xml:space="preserve">), as well as the difficulty in conserving all habitat for species that occur over large areas.  </w:t>
      </w:r>
    </w:p>
    <w:p w14:paraId="21B40D60" w14:textId="65884326" w:rsidR="00337B74" w:rsidRPr="0017141C" w:rsidRDefault="00337B74" w:rsidP="0017141C">
      <w:pPr>
        <w:rPr>
          <w:szCs w:val="24"/>
        </w:rPr>
      </w:pPr>
      <w:bookmarkStart w:id="1" w:name="Figures"/>
      <w:bookmarkEnd w:id="1"/>
      <w:r w:rsidRPr="0017141C">
        <w:rPr>
          <w:noProof/>
          <w:szCs w:val="24"/>
        </w:rPr>
        <w:lastRenderedPageBreak/>
        <w:drawing>
          <wp:inline distT="0" distB="0" distL="0" distR="0" wp14:anchorId="7F6270B3" wp14:editId="5B767FF7">
            <wp:extent cx="9086850" cy="50483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101939" cy="5056782"/>
                    </a:xfrm>
                    <a:prstGeom prst="rect">
                      <a:avLst/>
                    </a:prstGeom>
                    <a:noFill/>
                    <a:ln>
                      <a:noFill/>
                    </a:ln>
                  </pic:spPr>
                </pic:pic>
              </a:graphicData>
            </a:graphic>
          </wp:inline>
        </w:drawing>
      </w:r>
    </w:p>
    <w:p w14:paraId="7942A0C1" w14:textId="021CCB8F" w:rsidR="00337B74" w:rsidRPr="0017141C" w:rsidRDefault="00E1190E" w:rsidP="0017141C">
      <w:pPr>
        <w:rPr>
          <w:szCs w:val="24"/>
        </w:rPr>
      </w:pPr>
      <w:r>
        <w:rPr>
          <w:b/>
          <w:szCs w:val="24"/>
        </w:rPr>
        <w:t xml:space="preserve">Fig. </w:t>
      </w:r>
      <w:r w:rsidR="00337B74" w:rsidRPr="0017141C">
        <w:rPr>
          <w:b/>
          <w:szCs w:val="24"/>
        </w:rPr>
        <w:t>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0E473D76" w14:textId="1C2A980C" w:rsidR="0017141C" w:rsidRPr="0017141C" w:rsidRDefault="00337B74" w:rsidP="0017141C">
      <w:pPr>
        <w:pStyle w:val="SMcaption"/>
        <w:rPr>
          <w:szCs w:val="24"/>
        </w:rPr>
      </w:pPr>
      <w:r w:rsidRPr="0017141C">
        <w:rPr>
          <w:noProof/>
          <w:szCs w:val="24"/>
        </w:rPr>
        <w:lastRenderedPageBreak/>
        <w:drawing>
          <wp:inline distT="0" distB="0" distL="0" distR="0" wp14:anchorId="5DEF90EF" wp14:editId="0504D005">
            <wp:extent cx="8915400" cy="49531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920485" cy="4955971"/>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1BA9CA24" w:rsidR="00E76014" w:rsidRPr="0017141C" w:rsidRDefault="00E1190E" w:rsidP="0017141C">
      <w:pPr>
        <w:rPr>
          <w:b/>
          <w:szCs w:val="24"/>
        </w:rPr>
      </w:pPr>
      <w:r>
        <w:rPr>
          <w:b/>
          <w:szCs w:val="24"/>
        </w:rPr>
        <w:t xml:space="preserve">Fig. </w:t>
      </w:r>
      <w:r w:rsidR="00337B74" w:rsidRPr="0017141C">
        <w:rPr>
          <w:b/>
          <w:szCs w:val="24"/>
        </w:rPr>
        <w:t>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53C8D7B7" w14:textId="77777777" w:rsidR="00337B74" w:rsidRPr="0017141C" w:rsidRDefault="00337B74" w:rsidP="0017141C">
      <w:pPr>
        <w:rPr>
          <w:szCs w:val="24"/>
        </w:rPr>
      </w:pPr>
      <w:r w:rsidRPr="0017141C">
        <w:rPr>
          <w:noProof/>
          <w:szCs w:val="24"/>
        </w:rPr>
        <w:lastRenderedPageBreak/>
        <w:drawing>
          <wp:inline distT="0" distB="0" distL="0" distR="0" wp14:anchorId="6D3F44CD" wp14:editId="48148138">
            <wp:extent cx="9058275" cy="50325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63041" cy="5035171"/>
                    </a:xfrm>
                    <a:prstGeom prst="rect">
                      <a:avLst/>
                    </a:prstGeom>
                    <a:noFill/>
                    <a:ln>
                      <a:noFill/>
                    </a:ln>
                  </pic:spPr>
                </pic:pic>
              </a:graphicData>
            </a:graphic>
          </wp:inline>
        </w:drawing>
      </w:r>
    </w:p>
    <w:p w14:paraId="5B086CB5" w14:textId="252DE2AC" w:rsidR="00337B74" w:rsidRPr="0017141C" w:rsidRDefault="00E1190E" w:rsidP="0017141C">
      <w:pPr>
        <w:rPr>
          <w:szCs w:val="24"/>
        </w:rPr>
      </w:pPr>
      <w:r>
        <w:rPr>
          <w:b/>
          <w:szCs w:val="24"/>
        </w:rPr>
        <w:t xml:space="preserve">Fig. </w:t>
      </w:r>
      <w:r w:rsidR="00337B74" w:rsidRPr="0017141C">
        <w:rPr>
          <w:b/>
          <w:szCs w:val="24"/>
        </w:rPr>
        <w:t>S3. Climate risk (</w:t>
      </w:r>
      <w:r w:rsidR="00CB21F2">
        <w:rPr>
          <w:b/>
          <w:szCs w:val="24"/>
        </w:rPr>
        <w:t>climate velocity</w:t>
      </w:r>
      <w:r w:rsidR="00337B74" w:rsidRPr="0017141C">
        <w:rPr>
          <w:b/>
          <w:szCs w:val="24"/>
        </w:rPr>
        <w:t>) (yellow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F8C49E5" w14:textId="34B34435" w:rsidR="00337B74" w:rsidRPr="0017141C" w:rsidRDefault="00337B74" w:rsidP="0017141C">
      <w:pPr>
        <w:pStyle w:val="SMcaption"/>
        <w:rPr>
          <w:szCs w:val="24"/>
        </w:rPr>
      </w:pPr>
      <w:r w:rsidRPr="0017141C">
        <w:rPr>
          <w:noProof/>
          <w:szCs w:val="24"/>
        </w:rPr>
        <w:lastRenderedPageBreak/>
        <w:drawing>
          <wp:inline distT="0" distB="0" distL="0" distR="0" wp14:anchorId="4199CCD3" wp14:editId="6E75473A">
            <wp:extent cx="8372475" cy="467704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379672" cy="4681060"/>
                    </a:xfrm>
                    <a:prstGeom prst="rect">
                      <a:avLst/>
                    </a:prstGeom>
                    <a:noFill/>
                    <a:ln>
                      <a:noFill/>
                    </a:ln>
                  </pic:spPr>
                </pic:pic>
              </a:graphicData>
            </a:graphic>
          </wp:inline>
        </w:drawing>
      </w:r>
    </w:p>
    <w:p w14:paraId="6ED5AB4B" w14:textId="1FDE9069" w:rsidR="00337B74" w:rsidRPr="0017141C" w:rsidRDefault="00337B74" w:rsidP="0017141C">
      <w:pPr>
        <w:spacing w:after="200"/>
        <w:rPr>
          <w:b/>
          <w:color w:val="000000"/>
          <w:szCs w:val="24"/>
        </w:rPr>
      </w:pPr>
      <w:r w:rsidRPr="0017141C">
        <w:rPr>
          <w:b/>
          <w:color w:val="000000"/>
          <w:szCs w:val="24"/>
        </w:rPr>
        <w:t>Fig</w:t>
      </w:r>
      <w:r w:rsidR="005E0FE9">
        <w:rPr>
          <w:b/>
          <w:color w:val="000000"/>
          <w:szCs w:val="24"/>
        </w:rPr>
        <w:t>.</w:t>
      </w:r>
      <w:r w:rsidRPr="0017141C">
        <w:rPr>
          <w:b/>
          <w:color w:val="000000"/>
          <w:szCs w:val="24"/>
        </w:rPr>
        <w:t xml:space="preserve"> S4: Scenario overlap. green = protected areas. Color gradient from yellow (one scenario) to </w:t>
      </w:r>
      <w:proofErr w:type="gramStart"/>
      <w:r w:rsidRPr="0017141C">
        <w:rPr>
          <w:b/>
          <w:color w:val="000000"/>
          <w:szCs w:val="24"/>
        </w:rPr>
        <w:t>red  (</w:t>
      </w:r>
      <w:proofErr w:type="gramEnd"/>
      <w:r w:rsidRPr="0017141C">
        <w:rPr>
          <w:b/>
          <w:color w:val="000000"/>
          <w:szCs w:val="24"/>
        </w:rPr>
        <w:t>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7E1E3212" w14:textId="35D8DF65" w:rsidR="00337B74" w:rsidRPr="0017141C" w:rsidRDefault="00337B74" w:rsidP="0017141C">
      <w:pPr>
        <w:rPr>
          <w:szCs w:val="24"/>
        </w:rPr>
      </w:pPr>
      <w:r w:rsidRPr="0017141C">
        <w:rPr>
          <w:noProof/>
          <w:szCs w:val="24"/>
        </w:rPr>
        <w:lastRenderedPageBreak/>
        <w:drawing>
          <wp:inline distT="0" distB="0" distL="0" distR="0" wp14:anchorId="7964ADDB" wp14:editId="5EF3AA6E">
            <wp:extent cx="9039225" cy="502193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62986" cy="5035140"/>
                    </a:xfrm>
                    <a:prstGeom prst="rect">
                      <a:avLst/>
                    </a:prstGeom>
                    <a:noFill/>
                    <a:ln>
                      <a:noFill/>
                    </a:ln>
                  </pic:spPr>
                </pic:pic>
              </a:graphicData>
            </a:graphic>
          </wp:inline>
        </w:drawing>
      </w:r>
    </w:p>
    <w:p w14:paraId="0F085D8B" w14:textId="000D9631" w:rsidR="00337B74" w:rsidRPr="0017141C" w:rsidRDefault="00E1190E" w:rsidP="0017141C">
      <w:pPr>
        <w:rPr>
          <w:b/>
          <w:szCs w:val="24"/>
        </w:rPr>
      </w:pPr>
      <w:r>
        <w:rPr>
          <w:b/>
          <w:szCs w:val="24"/>
        </w:rPr>
        <w:t xml:space="preserve">Fig. </w:t>
      </w:r>
      <w:r w:rsidR="00337B74" w:rsidRPr="0017141C">
        <w:rPr>
          <w:b/>
          <w:szCs w:val="24"/>
        </w:rPr>
        <w:t>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00337B74"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2295B9B2" w14:textId="34EC23EF" w:rsidR="005C20E4" w:rsidRPr="0017141C" w:rsidRDefault="005C20E4" w:rsidP="0017141C">
      <w:pPr>
        <w:pStyle w:val="SMcaption"/>
        <w:rPr>
          <w:szCs w:val="24"/>
        </w:rPr>
      </w:pPr>
    </w:p>
    <w:p w14:paraId="5C9B9E9F" w14:textId="445557D6" w:rsidR="005C20E4" w:rsidRPr="0017141C" w:rsidRDefault="005C20E4" w:rsidP="0017141C">
      <w:pPr>
        <w:rPr>
          <w:szCs w:val="24"/>
        </w:rPr>
      </w:pPr>
      <w:r w:rsidRPr="0017141C">
        <w:rPr>
          <w:noProof/>
          <w:szCs w:val="24"/>
        </w:rPr>
        <w:drawing>
          <wp:inline distT="0" distB="0" distL="0" distR="0" wp14:anchorId="5D2DB651" wp14:editId="203E4D2A">
            <wp:extent cx="8696325" cy="3477206"/>
            <wp:effectExtent l="0" t="0" r="0" b="9525"/>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748921" cy="3498237"/>
                    </a:xfrm>
                    <a:prstGeom prst="rect">
                      <a:avLst/>
                    </a:prstGeom>
                    <a:noFill/>
                    <a:ln>
                      <a:noFill/>
                    </a:ln>
                  </pic:spPr>
                </pic:pic>
              </a:graphicData>
            </a:graphic>
          </wp:inline>
        </w:drawing>
      </w:r>
    </w:p>
    <w:p w14:paraId="37114E1C" w14:textId="6BA2FA43" w:rsidR="005C20E4" w:rsidRPr="0017141C" w:rsidRDefault="00E1190E" w:rsidP="0017141C">
      <w:pPr>
        <w:rPr>
          <w:szCs w:val="24"/>
        </w:rPr>
      </w:pPr>
      <w:r>
        <w:rPr>
          <w:b/>
          <w:szCs w:val="24"/>
        </w:rPr>
        <w:t xml:space="preserve">Fig. </w:t>
      </w:r>
      <w:r w:rsidR="005C20E4" w:rsidRPr="0017141C">
        <w:rPr>
          <w:b/>
          <w:szCs w:val="24"/>
        </w:rPr>
        <w:t>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7A5F73AA">
            <wp:simplePos x="0" y="0"/>
            <wp:positionH relativeFrom="margin">
              <wp:align>left</wp:align>
            </wp:positionH>
            <wp:positionV relativeFrom="margin">
              <wp:posOffset>584835</wp:posOffset>
            </wp:positionV>
            <wp:extent cx="8829675" cy="4905375"/>
            <wp:effectExtent l="0" t="0" r="9525" b="9525"/>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296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F6C0419" w:rsidR="005C20E4" w:rsidRPr="0017141C" w:rsidRDefault="00E1190E" w:rsidP="0017141C">
      <w:pPr>
        <w:rPr>
          <w:b/>
          <w:szCs w:val="24"/>
        </w:rPr>
      </w:pPr>
      <w:r>
        <w:rPr>
          <w:b/>
          <w:szCs w:val="24"/>
        </w:rPr>
        <w:t xml:space="preserve">Fig. </w:t>
      </w:r>
      <w:r w:rsidR="005C20E4" w:rsidRPr="0017141C">
        <w:rPr>
          <w:b/>
          <w:szCs w:val="24"/>
        </w:rPr>
        <w:t>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2F83C7BB" w14:textId="072A28A3" w:rsidR="005C20E4" w:rsidRPr="0017141C" w:rsidRDefault="005C20E4" w:rsidP="0017141C">
      <w:pPr>
        <w:pStyle w:val="SMcaption"/>
        <w:rPr>
          <w:szCs w:val="24"/>
        </w:rPr>
      </w:pPr>
      <w:r w:rsidRPr="0017141C">
        <w:rPr>
          <w:noProof/>
          <w:szCs w:val="24"/>
        </w:rPr>
        <w:lastRenderedPageBreak/>
        <w:drawing>
          <wp:inline distT="0" distB="0" distL="0" distR="0" wp14:anchorId="443F0C3D" wp14:editId="762282F8">
            <wp:extent cx="8782050" cy="4881937"/>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804902" cy="4894640"/>
                    </a:xfrm>
                    <a:prstGeom prst="rect">
                      <a:avLst/>
                    </a:prstGeom>
                    <a:noFill/>
                    <a:ln>
                      <a:noFill/>
                    </a:ln>
                  </pic:spPr>
                </pic:pic>
              </a:graphicData>
            </a:graphic>
          </wp:inline>
        </w:drawing>
      </w:r>
      <w:r w:rsidRPr="0017141C">
        <w:rPr>
          <w:szCs w:val="24"/>
        </w:rPr>
        <w:t xml:space="preserve">     </w:t>
      </w:r>
    </w:p>
    <w:p w14:paraId="271635D0" w14:textId="5C763E2F" w:rsidR="005C20E4" w:rsidRPr="0017141C" w:rsidRDefault="00E1190E" w:rsidP="0017141C">
      <w:pPr>
        <w:rPr>
          <w:b/>
          <w:szCs w:val="24"/>
        </w:rPr>
      </w:pPr>
      <w:r>
        <w:rPr>
          <w:b/>
          <w:szCs w:val="24"/>
        </w:rPr>
        <w:t xml:space="preserve">Fig. </w:t>
      </w:r>
      <w:r w:rsidR="005C20E4" w:rsidRPr="0017141C">
        <w:rPr>
          <w:b/>
          <w:szCs w:val="24"/>
        </w:rPr>
        <w:t>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419DC408" w14:textId="7A9838A0" w:rsidR="005C20E4" w:rsidRPr="0017141C" w:rsidRDefault="005C20E4" w:rsidP="0017141C">
      <w:pPr>
        <w:pStyle w:val="SMcaption"/>
        <w:rPr>
          <w:szCs w:val="24"/>
        </w:rPr>
      </w:pPr>
      <w:r w:rsidRPr="0017141C">
        <w:rPr>
          <w:noProof/>
          <w:szCs w:val="24"/>
        </w:rPr>
        <w:lastRenderedPageBreak/>
        <w:drawing>
          <wp:inline distT="0" distB="0" distL="0" distR="0" wp14:anchorId="049F39C9" wp14:editId="0911F2AF">
            <wp:extent cx="9001125" cy="5004958"/>
            <wp:effectExtent l="0" t="0" r="0" b="571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26205" cy="5018903"/>
                    </a:xfrm>
                    <a:prstGeom prst="rect">
                      <a:avLst/>
                    </a:prstGeom>
                    <a:noFill/>
                    <a:ln>
                      <a:noFill/>
                    </a:ln>
                  </pic:spPr>
                </pic:pic>
              </a:graphicData>
            </a:graphic>
          </wp:inline>
        </w:drawing>
      </w:r>
    </w:p>
    <w:p w14:paraId="7A7F807F" w14:textId="77777777" w:rsidR="000E62B0" w:rsidRDefault="00E1190E" w:rsidP="0017141C">
      <w:pPr>
        <w:rPr>
          <w:b/>
          <w:szCs w:val="24"/>
        </w:rPr>
        <w:sectPr w:rsidR="000E62B0" w:rsidSect="005E0FE9">
          <w:pgSz w:w="15840" w:h="12240" w:orient="landscape"/>
          <w:pgMar w:top="1134" w:right="1134" w:bottom="1134" w:left="1134" w:header="0" w:footer="0" w:gutter="0"/>
          <w:cols w:space="720"/>
          <w:docGrid w:linePitch="326"/>
        </w:sectPr>
      </w:pPr>
      <w:r>
        <w:rPr>
          <w:b/>
          <w:szCs w:val="24"/>
        </w:rPr>
        <w:t xml:space="preserve">Fig. </w:t>
      </w:r>
      <w:r w:rsidR="005C20E4" w:rsidRPr="0017141C">
        <w:rPr>
          <w:b/>
          <w:szCs w:val="24"/>
        </w:rPr>
        <w:t xml:space="preserve">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005C20E4" w:rsidRPr="0017141C">
        <w:rPr>
          <w:b/>
          <w:szCs w:val="24"/>
        </w:rPr>
        <w:t>kmeans</w:t>
      </w:r>
      <w:proofErr w:type="spellEnd"/>
      <w:r w:rsidR="005C20E4" w:rsidRPr="0017141C">
        <w:rPr>
          <w:b/>
          <w:szCs w:val="24"/>
        </w:rPr>
        <w:t xml:space="preserve"> method (</w:t>
      </w:r>
      <w:r w:rsidR="005C20E4" w:rsidRPr="0017141C">
        <w:rPr>
          <w:b/>
          <w:i/>
          <w:szCs w:val="24"/>
        </w:rPr>
        <w:t>37</w:t>
      </w:r>
      <w:r w:rsidR="005C20E4" w:rsidRPr="0017141C">
        <w:rPr>
          <w:b/>
          <w:szCs w:val="24"/>
        </w:rPr>
        <w:t xml:space="preserve">) was used to generate class intervals for visualization. </w:t>
      </w:r>
    </w:p>
    <w:p w14:paraId="692998F2" w14:textId="74BB49A3" w:rsidR="00337B74" w:rsidRPr="0017141C" w:rsidRDefault="00337B74" w:rsidP="0017141C">
      <w:pPr>
        <w:pStyle w:val="SMcaption"/>
        <w:rPr>
          <w:szCs w:val="24"/>
        </w:rPr>
      </w:pP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350B0016" w:rsidR="00337B74" w:rsidRPr="0017141C" w:rsidRDefault="00337B74" w:rsidP="0017141C">
      <w:pPr>
        <w:pStyle w:val="SMHeading"/>
      </w:pP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Country specific results for the 15 scenarios investigated. Numbers represent % of land area of a country selected (including existing protected areas).</w:t>
      </w:r>
      <w:r w:rsidRPr="0017141C">
        <w:rPr>
          <w:szCs w:val="24"/>
        </w:rPr>
        <w:br/>
        <w:t xml:space="preserve">(As an example 5 countries included here, full list in csv. N = null, G = governance, L = land use, C = Climate) </w:t>
      </w:r>
      <w:r w:rsidRPr="0017141C">
        <w:rPr>
          <w:szCs w:val="24"/>
        </w:rPr>
        <w:br/>
      </w:r>
      <w:hyperlink r:id="rId22">
        <w:r w:rsidRPr="0017141C">
          <w:rPr>
            <w:color w:val="1155CC"/>
            <w:szCs w:val="24"/>
            <w:u w:val="single"/>
          </w:rPr>
          <w:t>https://drive.google.com/file/d/1eD4y4K8XG4nxnRL5fNtiTqzuqfIJ_DfB/view?usp=sharing</w:t>
        </w:r>
      </w:hyperlink>
    </w:p>
    <w:p w14:paraId="685CFA59" w14:textId="51FD1F05" w:rsidR="00337B74" w:rsidRPr="0017141C" w:rsidRDefault="00506C0D" w:rsidP="0017141C">
      <w:pPr>
        <w:rPr>
          <w:szCs w:val="24"/>
        </w:rPr>
      </w:pPr>
      <w:r>
        <w:rPr>
          <w:szCs w:val="24"/>
        </w:rPr>
        <w:br w:type="page"/>
      </w:r>
    </w:p>
    <w:p w14:paraId="2F594A2B" w14:textId="323B18E9" w:rsidR="00337B74" w:rsidRPr="0017141C" w:rsidRDefault="00337B74" w:rsidP="0017141C">
      <w:pPr>
        <w:rPr>
          <w:b/>
          <w:color w:val="1155CC"/>
          <w:szCs w:val="24"/>
          <w:u w:val="single"/>
        </w:rPr>
      </w:pP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 xml:space="preserve">(As an </w:t>
      </w:r>
      <w:proofErr w:type="gramStart"/>
      <w:r w:rsidRPr="0017141C">
        <w:rPr>
          <w:szCs w:val="24"/>
        </w:rPr>
        <w:t>example</w:t>
      </w:r>
      <w:proofErr w:type="gramEnd"/>
      <w:r w:rsidRPr="0017141C">
        <w:rPr>
          <w:szCs w:val="24"/>
        </w:rPr>
        <w:t xml:space="preserve"> Afghanistan – Barbados are included below)</w:t>
      </w:r>
      <w:r w:rsidRPr="0017141C">
        <w:rPr>
          <w:b/>
          <w:szCs w:val="24"/>
        </w:rPr>
        <w:br/>
      </w:r>
      <w:hyperlink r:id="rId23">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7BC65B40" w:rsidR="00337B74" w:rsidRPr="0017141C" w:rsidRDefault="00337B74" w:rsidP="0017141C">
      <w:pPr>
        <w:rPr>
          <w:b/>
          <w:szCs w:val="24"/>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4">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A49F4FB" w14:textId="2F4C5C2C" w:rsidR="00337B74" w:rsidRPr="0017141C" w:rsidRDefault="00337B74" w:rsidP="0017141C">
            <w:pPr>
              <w:spacing w:after="120"/>
              <w:rPr>
                <w:rFonts w:eastAsia="Liberation Serif"/>
                <w:color w:val="000000"/>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421D0888" w14:textId="77777777" w:rsidR="000E62B0" w:rsidRDefault="000E62B0" w:rsidP="0017141C">
      <w:pPr>
        <w:rPr>
          <w:szCs w:val="24"/>
        </w:rPr>
      </w:pPr>
    </w:p>
    <w:p w14:paraId="31FABC11" w14:textId="17EA5EC6" w:rsidR="00123A45" w:rsidRPr="0017141C" w:rsidRDefault="00C565D7" w:rsidP="00C565D7">
      <w:pPr>
        <w:rPr>
          <w:szCs w:val="24"/>
        </w:rPr>
      </w:pPr>
      <w:r w:rsidRPr="0017141C">
        <w:rPr>
          <w:b/>
          <w:szCs w:val="24"/>
        </w:rPr>
        <w:t>Table S</w:t>
      </w:r>
      <w:r>
        <w:rPr>
          <w:b/>
          <w:szCs w:val="24"/>
        </w:rPr>
        <w:t>4</w:t>
      </w:r>
      <w:r w:rsidRPr="0017141C">
        <w:rPr>
          <w:szCs w:val="24"/>
        </w:rPr>
        <w:t xml:space="preserve">. </w:t>
      </w:r>
      <w:r w:rsidR="0095076F">
        <w:rPr>
          <w:szCs w:val="24"/>
        </w:rPr>
        <w:t>W</w:t>
      </w:r>
      <w:r w:rsidR="0095076F" w:rsidRPr="0095076F">
        <w:rPr>
          <w:szCs w:val="24"/>
        </w:rPr>
        <w:t>orldwide governance indicator</w:t>
      </w:r>
      <w:r w:rsidR="0095076F">
        <w:rPr>
          <w:szCs w:val="24"/>
        </w:rPr>
        <w:t xml:space="preserve"> definitions </w:t>
      </w:r>
      <w:r w:rsidR="0095076F" w:rsidRPr="0095076F">
        <w:rPr>
          <w:szCs w:val="24"/>
        </w:rPr>
        <w:t>from the World Bank (15)</w:t>
      </w:r>
      <w:r w:rsidR="005D0C71">
        <w:rPr>
          <w:szCs w:val="24"/>
        </w:rPr>
        <w:t>.</w:t>
      </w:r>
    </w:p>
    <w:sectPr w:rsidR="00123A45" w:rsidRPr="0017141C" w:rsidSect="002354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E415D" w14:textId="77777777" w:rsidR="00C90D2E" w:rsidRDefault="00C90D2E">
      <w:r>
        <w:separator/>
      </w:r>
    </w:p>
  </w:endnote>
  <w:endnote w:type="continuationSeparator" w:id="0">
    <w:p w14:paraId="125A8612" w14:textId="77777777" w:rsidR="00C90D2E" w:rsidRDefault="00C90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E25AD3" w14:textId="77777777" w:rsidR="00C90D2E" w:rsidRDefault="00C90D2E">
      <w:r>
        <w:separator/>
      </w:r>
    </w:p>
  </w:footnote>
  <w:footnote w:type="continuationSeparator" w:id="0">
    <w:p w14:paraId="456CB77E" w14:textId="77777777" w:rsidR="00C90D2E" w:rsidRDefault="00C90D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30AD"/>
    <w:rsid w:val="00015F74"/>
    <w:rsid w:val="00065EBD"/>
    <w:rsid w:val="00083B44"/>
    <w:rsid w:val="000850DC"/>
    <w:rsid w:val="000C2771"/>
    <w:rsid w:val="000D46F4"/>
    <w:rsid w:val="000E62B0"/>
    <w:rsid w:val="000F0DCE"/>
    <w:rsid w:val="000F6BE3"/>
    <w:rsid w:val="00112C5B"/>
    <w:rsid w:val="00114193"/>
    <w:rsid w:val="00115A38"/>
    <w:rsid w:val="0011687B"/>
    <w:rsid w:val="00123A45"/>
    <w:rsid w:val="00124F82"/>
    <w:rsid w:val="00125A38"/>
    <w:rsid w:val="00155B4A"/>
    <w:rsid w:val="0016337A"/>
    <w:rsid w:val="00164269"/>
    <w:rsid w:val="0017141C"/>
    <w:rsid w:val="00184C4C"/>
    <w:rsid w:val="001976A3"/>
    <w:rsid w:val="001A1BDE"/>
    <w:rsid w:val="001B418B"/>
    <w:rsid w:val="001B7F09"/>
    <w:rsid w:val="001F0876"/>
    <w:rsid w:val="001F167C"/>
    <w:rsid w:val="001F5E91"/>
    <w:rsid w:val="002077B9"/>
    <w:rsid w:val="002354E6"/>
    <w:rsid w:val="00257469"/>
    <w:rsid w:val="00262D72"/>
    <w:rsid w:val="00262EA2"/>
    <w:rsid w:val="00265B6D"/>
    <w:rsid w:val="00294FBB"/>
    <w:rsid w:val="002C030F"/>
    <w:rsid w:val="002D44F6"/>
    <w:rsid w:val="00331D75"/>
    <w:rsid w:val="00337B74"/>
    <w:rsid w:val="00355362"/>
    <w:rsid w:val="00363E44"/>
    <w:rsid w:val="00380249"/>
    <w:rsid w:val="003827DF"/>
    <w:rsid w:val="00395E86"/>
    <w:rsid w:val="003A2FD8"/>
    <w:rsid w:val="003B40E6"/>
    <w:rsid w:val="003E74FB"/>
    <w:rsid w:val="003F6E14"/>
    <w:rsid w:val="00405336"/>
    <w:rsid w:val="00435C38"/>
    <w:rsid w:val="004571D5"/>
    <w:rsid w:val="00461D81"/>
    <w:rsid w:val="0046356B"/>
    <w:rsid w:val="00477182"/>
    <w:rsid w:val="004779CB"/>
    <w:rsid w:val="004C5D86"/>
    <w:rsid w:val="004E42D8"/>
    <w:rsid w:val="004E7BA2"/>
    <w:rsid w:val="004F7EDF"/>
    <w:rsid w:val="005001AC"/>
    <w:rsid w:val="005035B3"/>
    <w:rsid w:val="00506C0D"/>
    <w:rsid w:val="00527D71"/>
    <w:rsid w:val="005520A8"/>
    <w:rsid w:val="005607DD"/>
    <w:rsid w:val="005A558C"/>
    <w:rsid w:val="005C20E4"/>
    <w:rsid w:val="005D0C71"/>
    <w:rsid w:val="005E0FE9"/>
    <w:rsid w:val="005E28F8"/>
    <w:rsid w:val="005E6513"/>
    <w:rsid w:val="00614CCB"/>
    <w:rsid w:val="00632593"/>
    <w:rsid w:val="00640FCB"/>
    <w:rsid w:val="00651114"/>
    <w:rsid w:val="0065204B"/>
    <w:rsid w:val="00661153"/>
    <w:rsid w:val="00664560"/>
    <w:rsid w:val="00670299"/>
    <w:rsid w:val="00691985"/>
    <w:rsid w:val="006A1B64"/>
    <w:rsid w:val="006A3EEA"/>
    <w:rsid w:val="00704671"/>
    <w:rsid w:val="007108F5"/>
    <w:rsid w:val="00713E5B"/>
    <w:rsid w:val="007402FC"/>
    <w:rsid w:val="007411A1"/>
    <w:rsid w:val="007758A3"/>
    <w:rsid w:val="00776B0C"/>
    <w:rsid w:val="00793072"/>
    <w:rsid w:val="00807D35"/>
    <w:rsid w:val="008218C4"/>
    <w:rsid w:val="00867A98"/>
    <w:rsid w:val="00870867"/>
    <w:rsid w:val="00885C9B"/>
    <w:rsid w:val="00886DF7"/>
    <w:rsid w:val="008D5D2A"/>
    <w:rsid w:val="00907879"/>
    <w:rsid w:val="00914B63"/>
    <w:rsid w:val="00934942"/>
    <w:rsid w:val="009354F3"/>
    <w:rsid w:val="009447DC"/>
    <w:rsid w:val="0095076F"/>
    <w:rsid w:val="00961BA5"/>
    <w:rsid w:val="009743A9"/>
    <w:rsid w:val="009A5287"/>
    <w:rsid w:val="009B2AC5"/>
    <w:rsid w:val="009B7984"/>
    <w:rsid w:val="009F4BED"/>
    <w:rsid w:val="009F7D93"/>
    <w:rsid w:val="00A3403B"/>
    <w:rsid w:val="00A51A12"/>
    <w:rsid w:val="00A51B79"/>
    <w:rsid w:val="00A627D4"/>
    <w:rsid w:val="00A65C31"/>
    <w:rsid w:val="00A74DA2"/>
    <w:rsid w:val="00A76FB5"/>
    <w:rsid w:val="00AB399E"/>
    <w:rsid w:val="00AC1CFD"/>
    <w:rsid w:val="00AC59D0"/>
    <w:rsid w:val="00AD16B1"/>
    <w:rsid w:val="00AD499C"/>
    <w:rsid w:val="00AF15E9"/>
    <w:rsid w:val="00AF3A81"/>
    <w:rsid w:val="00B22C52"/>
    <w:rsid w:val="00B36869"/>
    <w:rsid w:val="00B43B31"/>
    <w:rsid w:val="00B454F1"/>
    <w:rsid w:val="00B47CFA"/>
    <w:rsid w:val="00B57F00"/>
    <w:rsid w:val="00B77B2A"/>
    <w:rsid w:val="00B82C22"/>
    <w:rsid w:val="00B93DBA"/>
    <w:rsid w:val="00B9440A"/>
    <w:rsid w:val="00BB2D2A"/>
    <w:rsid w:val="00BC3E04"/>
    <w:rsid w:val="00BD17DF"/>
    <w:rsid w:val="00BD36C2"/>
    <w:rsid w:val="00BD58CF"/>
    <w:rsid w:val="00BF0C92"/>
    <w:rsid w:val="00C04CC1"/>
    <w:rsid w:val="00C20319"/>
    <w:rsid w:val="00C4096C"/>
    <w:rsid w:val="00C50C6D"/>
    <w:rsid w:val="00C565D7"/>
    <w:rsid w:val="00C600D9"/>
    <w:rsid w:val="00C83F75"/>
    <w:rsid w:val="00C90D2E"/>
    <w:rsid w:val="00C92B22"/>
    <w:rsid w:val="00CB21F2"/>
    <w:rsid w:val="00CC1384"/>
    <w:rsid w:val="00CD2E10"/>
    <w:rsid w:val="00CD3720"/>
    <w:rsid w:val="00CF1848"/>
    <w:rsid w:val="00CF5C2F"/>
    <w:rsid w:val="00D04BCF"/>
    <w:rsid w:val="00D143D9"/>
    <w:rsid w:val="00D275A7"/>
    <w:rsid w:val="00D41920"/>
    <w:rsid w:val="00D5511B"/>
    <w:rsid w:val="00D66BC1"/>
    <w:rsid w:val="00D766F1"/>
    <w:rsid w:val="00DF4FAE"/>
    <w:rsid w:val="00E0121C"/>
    <w:rsid w:val="00E1190E"/>
    <w:rsid w:val="00E15DFD"/>
    <w:rsid w:val="00E257C8"/>
    <w:rsid w:val="00E41512"/>
    <w:rsid w:val="00E4519A"/>
    <w:rsid w:val="00E76014"/>
    <w:rsid w:val="00E853D5"/>
    <w:rsid w:val="00E9773B"/>
    <w:rsid w:val="00EA6F42"/>
    <w:rsid w:val="00EB04FB"/>
    <w:rsid w:val="00EC13A3"/>
    <w:rsid w:val="00EC7C85"/>
    <w:rsid w:val="00F125EE"/>
    <w:rsid w:val="00F12E98"/>
    <w:rsid w:val="00F22029"/>
    <w:rsid w:val="00F515FB"/>
    <w:rsid w:val="00F54C5B"/>
    <w:rsid w:val="00F630EA"/>
    <w:rsid w:val="00F7007E"/>
    <w:rsid w:val="00F73193"/>
    <w:rsid w:val="00F74F95"/>
    <w:rsid w:val="00F80705"/>
    <w:rsid w:val="00F90514"/>
    <w:rsid w:val="00FA1481"/>
    <w:rsid w:val="00FC5244"/>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1">
    <w:name w:val="Unresolved Mention1"/>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richard.schuster@glel.carleton.ca"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hyperlink" Target="https://datacatalog.worldbank.org/dataset/worldwide-governance-indicator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rive.google.com/file/d/1g_LePBfCbphXzTiCOXCzQtNLSSYoV6me/view?usp=sharing"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rive.google.com/file/d/1eD4y4K8XG4nxnRL5fNtiTqzuqfIJ_DfB/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848</TotalTime>
  <Pages>18</Pages>
  <Words>3065</Words>
  <Characters>17477</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20501</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Richard Schuster</cp:lastModifiedBy>
  <cp:revision>36</cp:revision>
  <cp:lastPrinted>2021-09-09T20:11:00Z</cp:lastPrinted>
  <dcterms:created xsi:type="dcterms:W3CDTF">2021-09-20T12:02:00Z</dcterms:created>
  <dcterms:modified xsi:type="dcterms:W3CDTF">2021-09-21T12:10:00Z</dcterms:modified>
</cp:coreProperties>
</file>